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D387" w14:textId="75C428CD" w:rsidR="007F2B5C" w:rsidRPr="00C25CA7" w:rsidRDefault="00C25CA7" w:rsidP="00C25CA7">
      <w:pPr>
        <w:pStyle w:val="Product"/>
        <w:spacing w:after="80" w:line="276" w:lineRule="auto"/>
        <w:rPr>
          <w:sz w:val="18"/>
          <w:szCs w:val="18"/>
          <w:lang w:val="en-GB"/>
        </w:rPr>
        <w:sectPr w:rsidR="007F2B5C" w:rsidRPr="00C25CA7" w:rsidSect="00915A20">
          <w:footerReference w:type="default" r:id="rId7"/>
          <w:type w:val="continuous"/>
          <w:pgSz w:w="11910" w:h="16840"/>
          <w:pgMar w:top="920" w:right="800" w:bottom="1360" w:left="920" w:header="0" w:footer="1179" w:gutter="0"/>
          <w:pgNumType w:start="1"/>
          <w:cols w:space="720"/>
        </w:sectPr>
      </w:pPr>
      <w:r w:rsidRPr="00C25CA7">
        <w:rPr>
          <w:lang w:val="en-GB"/>
        </w:rPr>
        <w:t>Manhole cover SD7, for flush fitting, load bearing, attack-proof /</w:t>
      </w:r>
      <w:r w:rsidRPr="00C25CA7">
        <w:rPr>
          <w:lang w:val="en-GB"/>
        </w:rPr>
        <w:br/>
        <w:t>security tested, weather-proof, rectangular type</w:t>
      </w:r>
    </w:p>
    <w:p w14:paraId="02B2B524" w14:textId="77777777" w:rsidR="00250C71" w:rsidRPr="00C25CA7" w:rsidRDefault="00250C71" w:rsidP="00C25CA7">
      <w:pPr>
        <w:pStyle w:val="Textkrper"/>
        <w:spacing w:before="3" w:after="80" w:line="276" w:lineRule="auto"/>
        <w:ind w:left="0"/>
        <w:rPr>
          <w:lang w:val="en-GB"/>
        </w:rPr>
      </w:pPr>
    </w:p>
    <w:p w14:paraId="35F5CFAC" w14:textId="51E1C896" w:rsidR="00C25CA7" w:rsidRPr="00C25CA7" w:rsidRDefault="00C25CA7" w:rsidP="00C25CA7">
      <w:pPr>
        <w:spacing w:after="80" w:line="276" w:lineRule="auto"/>
        <w:rPr>
          <w:sz w:val="18"/>
          <w:szCs w:val="18"/>
          <w:lang w:val="en-GB"/>
        </w:rPr>
      </w:pPr>
      <w:r w:rsidRPr="00C25CA7">
        <w:rPr>
          <w:rStyle w:val="Bold"/>
          <w:sz w:val="18"/>
          <w:szCs w:val="18"/>
          <w:lang w:val="en-GB"/>
        </w:rPr>
        <w:t>Manhole cover</w:t>
      </w:r>
      <w:r>
        <w:rPr>
          <w:rStyle w:val="Bold"/>
          <w:sz w:val="18"/>
          <w:szCs w:val="18"/>
          <w:lang w:val="en-GB"/>
        </w:rPr>
        <w:t>,</w:t>
      </w:r>
      <w:r w:rsidRPr="00C25CA7">
        <w:rPr>
          <w:sz w:val="18"/>
          <w:szCs w:val="18"/>
          <w:lang w:val="en-GB"/>
        </w:rPr>
        <w:t xml:space="preserve"> installed flush with the surface for pedestrian and/or vehicle traffic, optionally in class A15, B125, D400, E600, weatherproof, odour-tight against </w:t>
      </w:r>
      <w:proofErr w:type="spellStart"/>
      <w:r w:rsidRPr="00C25CA7">
        <w:rPr>
          <w:sz w:val="18"/>
          <w:szCs w:val="18"/>
          <w:lang w:val="en-GB"/>
        </w:rPr>
        <w:t>pressureless</w:t>
      </w:r>
      <w:proofErr w:type="spellEnd"/>
      <w:r w:rsidRPr="00C25CA7">
        <w:rPr>
          <w:sz w:val="18"/>
          <w:szCs w:val="18"/>
          <w:lang w:val="en-GB"/>
        </w:rPr>
        <w:t xml:space="preserve"> water, attack-proof, rectangular in shape, made of 1.4307 (AISI 304 L) stainless steel.</w:t>
      </w:r>
    </w:p>
    <w:p w14:paraId="25B589B0" w14:textId="77777777" w:rsidR="00C25CA7" w:rsidRPr="00C25CA7" w:rsidRDefault="00C25CA7" w:rsidP="00C25CA7">
      <w:pPr>
        <w:spacing w:after="80" w:line="276" w:lineRule="auto"/>
        <w:rPr>
          <w:sz w:val="18"/>
          <w:szCs w:val="18"/>
          <w:lang w:val="en-GB"/>
        </w:rPr>
      </w:pPr>
      <w:r w:rsidRPr="00C25CA7">
        <w:rPr>
          <w:sz w:val="18"/>
          <w:szCs w:val="18"/>
          <w:lang w:val="en-GB"/>
        </w:rPr>
        <w:t>Secure to prevent forced access, certified to resistance class RC3 according to DIN EN 1627 in class D400, meeting the requirements of DVGW W 1050 - Object protection for water supply structures. Suitable for use in Ex zone 1.</w:t>
      </w:r>
    </w:p>
    <w:p w14:paraId="532C863D" w14:textId="77777777" w:rsidR="00C25CA7" w:rsidRPr="00C25CA7" w:rsidRDefault="00C25CA7" w:rsidP="00C25CA7">
      <w:pPr>
        <w:spacing w:after="80" w:line="276" w:lineRule="auto"/>
        <w:rPr>
          <w:sz w:val="18"/>
          <w:szCs w:val="18"/>
          <w:lang w:val="en-GB"/>
        </w:rPr>
      </w:pPr>
      <w:r w:rsidRPr="00C25CA7">
        <w:rPr>
          <w:sz w:val="18"/>
          <w:szCs w:val="18"/>
          <w:lang w:val="en-GB"/>
        </w:rPr>
        <w:t>Not suitable for big-volume traffic.</w:t>
      </w:r>
    </w:p>
    <w:p w14:paraId="16CD88D2" w14:textId="07E2934C"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up to and including 1000 mm and certified to:</w:t>
      </w:r>
    </w:p>
    <w:p w14:paraId="7B3CAD56" w14:textId="5DD9138F"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 xml:space="preserve">DIN 1229 / DIN EN 124-1:2015-09 and DIN EN 124- 3:2015-09, classes A15, B125, D400, E600 with test certificate </w:t>
      </w:r>
      <w:r w:rsidR="00C25CA7">
        <w:rPr>
          <w:lang w:val="en-GB"/>
        </w:rPr>
        <w:br/>
      </w:r>
      <w:r w:rsidR="00C25CA7" w:rsidRPr="00C25CA7">
        <w:rPr>
          <w:lang w:val="en-GB"/>
        </w:rPr>
        <w:t>and external monitoring.</w:t>
      </w:r>
    </w:p>
    <w:p w14:paraId="1AC1950C"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bigger than 1000 mm and statically calculated according to:</w:t>
      </w:r>
    </w:p>
    <w:p w14:paraId="5E45C21C" w14:textId="6BD03275"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 xml:space="preserve">DIN EN 1991:2010-12 (Eurocode 1) and DIN EN 1993:2010-12 (Eurocode 3), class EC10 (comparable with class A) </w:t>
      </w:r>
      <w:r w:rsidR="00C25CA7">
        <w:rPr>
          <w:lang w:val="en-GB"/>
        </w:rPr>
        <w:br/>
      </w:r>
      <w:r w:rsidR="00C25CA7" w:rsidRPr="00C25CA7">
        <w:rPr>
          <w:lang w:val="en-GB"/>
        </w:rPr>
        <w:t>and EC100 (comparable with class D).</w:t>
      </w:r>
    </w:p>
    <w:p w14:paraId="62ECFD9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The cover consists of a stainless steel tear pattern plate, with additional bracing on the bottom according to the weight (load class), slip resistance in accordance with DIN EN 124-1:2015-09, with a low-wear seal on the cover bottom side, screw lock, including lock system with antidrilling protection, as standard with hardened safety lock as recommended by criminal investigation departments and in accordance with the normative standards; the profile cylinder in accordance with DIN 18252 to be provided by the customer. Frost-proof inner hinges, help for opening in the form of stainless steel gas assisted spring dampers with integrated cover arrestor which can only be undone by hand.</w:t>
      </w:r>
    </w:p>
    <w:p w14:paraId="38CA01C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A connection for potential equalisation is provided.</w:t>
      </w:r>
    </w:p>
    <w:p w14:paraId="38B3A47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b/>
          <w:bCs/>
          <w:color w:val="000000"/>
          <w:sz w:val="18"/>
          <w:szCs w:val="18"/>
          <w:lang w:val="en-GB"/>
        </w:rPr>
        <w:t xml:space="preserve">Easy-to-install encasing frame, </w:t>
      </w:r>
      <w:r w:rsidRPr="00C25CA7">
        <w:rPr>
          <w:rFonts w:eastAsiaTheme="minorHAnsi"/>
          <w:color w:val="000000"/>
          <w:sz w:val="18"/>
          <w:szCs w:val="18"/>
          <w:lang w:val="en-GB"/>
        </w:rPr>
        <w:t>standard height 250 mm, with external wall clamps, provided for embedding in concrete (concrete up to upper frame edge) and for fixing to the casing.</w:t>
      </w:r>
    </w:p>
    <w:p w14:paraId="5EB902EE" w14:textId="7E116D1D"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Manhole cover and frame shielded arc-welded, acid treated in a pickling bath and passivated.</w:t>
      </w:r>
    </w:p>
    <w:p w14:paraId="4DEE298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Operating key included.</w:t>
      </w:r>
    </w:p>
    <w:p w14:paraId="22DBAC2B"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Options:</w:t>
      </w:r>
    </w:p>
    <w:p w14:paraId="4221F855" w14:textId="77777777" w:rsidR="00C25CA7" w:rsidRPr="00C25CA7" w:rsidRDefault="00915A20"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00C25CA7" w:rsidRPr="00C25CA7">
        <w:rPr>
          <w:lang w:val="en-GB"/>
        </w:rPr>
        <w:t>1.4404 (AISI 316 L) stainless steel</w:t>
      </w:r>
    </w:p>
    <w:p w14:paraId="2C409F6F" w14:textId="6A480F4B"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Lift-off cover (without spring dampers and hinges)</w:t>
      </w:r>
    </w:p>
    <w:p w14:paraId="463134E6" w14:textId="26A895A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Non-standard sizes</w:t>
      </w:r>
    </w:p>
    <w:p w14:paraId="68C731A5" w14:textId="2C81628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Encasing frame, non-standard installation height</w:t>
      </w:r>
    </w:p>
    <w:p w14:paraId="3CC87BD4" w14:textId="7AACFC5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Designed for dowelling (only possible for class A15)</w:t>
      </w:r>
    </w:p>
    <w:p w14:paraId="72435BA4" w14:textId="5958F9F5"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Possibility to open the cover from below, the traffic situation to be taken into account</w:t>
      </w:r>
    </w:p>
    <w:p w14:paraId="1D1F8470" w14:textId="457A04F2"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Suitable for big-volume traffic up to a maximum surface of 1 m² and maximum side length of 1400 mm (no emergency exit possible). For our definition of “big-volume traffic”, please refer to www.huber.de.</w:t>
      </w:r>
    </w:p>
    <w:p w14:paraId="5D2878DA" w14:textId="751C82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Magnetic contact</w:t>
      </w:r>
    </w:p>
    <w:p w14:paraId="74B13DED" w14:textId="61CEA4C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insulation</w:t>
      </w:r>
    </w:p>
    <w:p w14:paraId="4EA19B2B" w14:textId="4F945676"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watertight up to 5m WC </w:t>
      </w:r>
      <w:r w:rsidRPr="00C25CA7">
        <w:rPr>
          <w:lang w:val="en-GB"/>
        </w:rPr>
        <w:br/>
        <w:t xml:space="preserve">(class D400 and EC100 only) </w:t>
      </w:r>
    </w:p>
    <w:p w14:paraId="28CA9405" w14:textId="08C5C37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back-water proof up to 5m WC </w:t>
      </w:r>
      <w:r w:rsidRPr="00C25CA7">
        <w:rPr>
          <w:lang w:val="en-GB"/>
        </w:rPr>
        <w:br/>
        <w:t>(class D400 only)</w:t>
      </w:r>
    </w:p>
    <w:p w14:paraId="7E9D3DA8" w14:textId="25E944F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designed as a shell suitable to be filled with mastic asphalt</w:t>
      </w:r>
    </w:p>
    <w:p w14:paraId="71535EEC" w14:textId="010868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barrier</w:t>
      </w:r>
    </w:p>
    <w:p w14:paraId="266D7E8B" w14:textId="7D93DD4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anti</w:t>
      </w:r>
      <w:r>
        <w:rPr>
          <w:lang w:val="en-GB"/>
        </w:rPr>
        <w:t xml:space="preserve"> </w:t>
      </w:r>
      <w:r w:rsidRPr="00C25CA7">
        <w:rPr>
          <w:lang w:val="en-GB"/>
        </w:rPr>
        <w:t>fall guard</w:t>
      </w:r>
    </w:p>
    <w:p w14:paraId="4A616D59" w14:textId="68DA2E99" w:rsidR="00915A20" w:rsidRPr="00C25CA7" w:rsidRDefault="00C25CA7" w:rsidP="00C25CA7">
      <w:pPr>
        <w:pStyle w:val="Textkrper"/>
        <w:spacing w:before="0" w:after="80" w:line="276" w:lineRule="auto"/>
        <w:ind w:left="266" w:hanging="266"/>
        <w:rPr>
          <w:lang w:val="en-GB"/>
        </w:rPr>
      </w:pPr>
      <w:r w:rsidRPr="00C25CA7">
        <w:rPr>
          <w:color w:val="231F20"/>
          <w:spacing w:val="-4"/>
          <w:lang w:val="en-GB"/>
        </w:rPr>
        <w:t>➤</w:t>
      </w:r>
      <w:r w:rsidRPr="00C25CA7">
        <w:rPr>
          <w:color w:val="231F20"/>
          <w:spacing w:val="62"/>
          <w:lang w:val="en-GB"/>
        </w:rPr>
        <w:t xml:space="preserve"> </w:t>
      </w:r>
      <w:r w:rsidRPr="00C25CA7">
        <w:rPr>
          <w:lang w:val="en-GB"/>
        </w:rPr>
        <w:t>Multi-part cover</w:t>
      </w:r>
    </w:p>
    <w:sectPr w:rsidR="00915A20" w:rsidRPr="00C25CA7" w:rsidSect="00915A20">
      <w:type w:val="continuous"/>
      <w:pgSz w:w="11910" w:h="16840"/>
      <w:pgMar w:top="920" w:right="800" w:bottom="1360" w:left="920" w:header="0" w:footer="11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4431A" w14:textId="77777777" w:rsidR="00C534BC" w:rsidRDefault="00C534BC">
      <w:r>
        <w:separator/>
      </w:r>
    </w:p>
  </w:endnote>
  <w:endnote w:type="continuationSeparator" w:id="0">
    <w:p w14:paraId="73BB41E7" w14:textId="77777777" w:rsidR="00C534BC" w:rsidRDefault="00C5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berTec">
    <w:altName w:val="HuberTec"/>
    <w:panose1 w:val="020B0606030804020204"/>
    <w:charset w:val="00"/>
    <w:family w:val="swiss"/>
    <w:pitch w:val="variable"/>
    <w:sig w:usb0="E7002EFF" w:usb1="D200F5FF" w:usb2="0A042028" w:usb3="00000000" w:csb0="8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6370" w14:textId="77777777" w:rsidR="00250C71" w:rsidRDefault="00250C71">
    <w:pPr>
      <w:pStyle w:val="Textkrper"/>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FD3A" w14:textId="77777777" w:rsidR="00C534BC" w:rsidRDefault="00C534BC">
      <w:r>
        <w:separator/>
      </w:r>
    </w:p>
  </w:footnote>
  <w:footnote w:type="continuationSeparator" w:id="0">
    <w:p w14:paraId="029405E8" w14:textId="77777777" w:rsidR="00C534BC" w:rsidRDefault="00C53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A1A08"/>
    <w:multiLevelType w:val="hybridMultilevel"/>
    <w:tmpl w:val="C08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81392"/>
    <w:multiLevelType w:val="hybridMultilevel"/>
    <w:tmpl w:val="165AC316"/>
    <w:lvl w:ilvl="0" w:tplc="C5723276">
      <w:start w:val="1"/>
      <w:numFmt w:val="decimal"/>
      <w:lvlText w:val="(%1)"/>
      <w:lvlJc w:val="left"/>
      <w:pPr>
        <w:ind w:left="314" w:hanging="215"/>
        <w:jc w:val="left"/>
      </w:pPr>
      <w:rPr>
        <w:rFonts w:ascii="HuberTec" w:eastAsia="HuberTec" w:hAnsi="HuberTec" w:cs="HuberTec" w:hint="default"/>
        <w:b w:val="0"/>
        <w:bCs w:val="0"/>
        <w:i w:val="0"/>
        <w:iCs w:val="0"/>
        <w:spacing w:val="-1"/>
        <w:w w:val="100"/>
        <w:sz w:val="14"/>
        <w:szCs w:val="14"/>
        <w:lang w:val="de-DE" w:eastAsia="en-US" w:bidi="ar-SA"/>
      </w:rPr>
    </w:lvl>
    <w:lvl w:ilvl="1" w:tplc="59CC43F4">
      <w:numFmt w:val="bullet"/>
      <w:lvlText w:val="•"/>
      <w:lvlJc w:val="left"/>
      <w:pPr>
        <w:ind w:left="1306" w:hanging="215"/>
      </w:pPr>
      <w:rPr>
        <w:rFonts w:hint="default"/>
        <w:lang w:val="de-DE" w:eastAsia="en-US" w:bidi="ar-SA"/>
      </w:rPr>
    </w:lvl>
    <w:lvl w:ilvl="2" w:tplc="6D00FE96">
      <w:numFmt w:val="bullet"/>
      <w:lvlText w:val="•"/>
      <w:lvlJc w:val="left"/>
      <w:pPr>
        <w:ind w:left="2293" w:hanging="215"/>
      </w:pPr>
      <w:rPr>
        <w:rFonts w:hint="default"/>
        <w:lang w:val="de-DE" w:eastAsia="en-US" w:bidi="ar-SA"/>
      </w:rPr>
    </w:lvl>
    <w:lvl w:ilvl="3" w:tplc="8BF6FE1C">
      <w:numFmt w:val="bullet"/>
      <w:lvlText w:val="•"/>
      <w:lvlJc w:val="left"/>
      <w:pPr>
        <w:ind w:left="3279" w:hanging="215"/>
      </w:pPr>
      <w:rPr>
        <w:rFonts w:hint="default"/>
        <w:lang w:val="de-DE" w:eastAsia="en-US" w:bidi="ar-SA"/>
      </w:rPr>
    </w:lvl>
    <w:lvl w:ilvl="4" w:tplc="0F160240">
      <w:numFmt w:val="bullet"/>
      <w:lvlText w:val="•"/>
      <w:lvlJc w:val="left"/>
      <w:pPr>
        <w:ind w:left="4266" w:hanging="215"/>
      </w:pPr>
      <w:rPr>
        <w:rFonts w:hint="default"/>
        <w:lang w:val="de-DE" w:eastAsia="en-US" w:bidi="ar-SA"/>
      </w:rPr>
    </w:lvl>
    <w:lvl w:ilvl="5" w:tplc="CD0A9F6E">
      <w:numFmt w:val="bullet"/>
      <w:lvlText w:val="•"/>
      <w:lvlJc w:val="left"/>
      <w:pPr>
        <w:ind w:left="5252" w:hanging="215"/>
      </w:pPr>
      <w:rPr>
        <w:rFonts w:hint="default"/>
        <w:lang w:val="de-DE" w:eastAsia="en-US" w:bidi="ar-SA"/>
      </w:rPr>
    </w:lvl>
    <w:lvl w:ilvl="6" w:tplc="B44EBDB2">
      <w:numFmt w:val="bullet"/>
      <w:lvlText w:val="•"/>
      <w:lvlJc w:val="left"/>
      <w:pPr>
        <w:ind w:left="6239" w:hanging="215"/>
      </w:pPr>
      <w:rPr>
        <w:rFonts w:hint="default"/>
        <w:lang w:val="de-DE" w:eastAsia="en-US" w:bidi="ar-SA"/>
      </w:rPr>
    </w:lvl>
    <w:lvl w:ilvl="7" w:tplc="F266E19A">
      <w:numFmt w:val="bullet"/>
      <w:lvlText w:val="•"/>
      <w:lvlJc w:val="left"/>
      <w:pPr>
        <w:ind w:left="7225" w:hanging="215"/>
      </w:pPr>
      <w:rPr>
        <w:rFonts w:hint="default"/>
        <w:lang w:val="de-DE" w:eastAsia="en-US" w:bidi="ar-SA"/>
      </w:rPr>
    </w:lvl>
    <w:lvl w:ilvl="8" w:tplc="7A56B626">
      <w:numFmt w:val="bullet"/>
      <w:lvlText w:val="•"/>
      <w:lvlJc w:val="left"/>
      <w:pPr>
        <w:ind w:left="8212" w:hanging="215"/>
      </w:pPr>
      <w:rPr>
        <w:rFonts w:hint="default"/>
        <w:lang w:val="de-DE" w:eastAsia="en-US" w:bidi="ar-SA"/>
      </w:rPr>
    </w:lvl>
  </w:abstractNum>
  <w:abstractNum w:abstractNumId="2" w15:restartNumberingAfterBreak="0">
    <w:nsid w:val="20E0628E"/>
    <w:multiLevelType w:val="hybridMultilevel"/>
    <w:tmpl w:val="709EE340"/>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C10A8E"/>
    <w:multiLevelType w:val="hybridMultilevel"/>
    <w:tmpl w:val="56046F34"/>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6B6369"/>
    <w:multiLevelType w:val="hybridMultilevel"/>
    <w:tmpl w:val="1E38BAEA"/>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722761">
    <w:abstractNumId w:val="1"/>
  </w:num>
  <w:num w:numId="2" w16cid:durableId="1590776546">
    <w:abstractNumId w:val="0"/>
  </w:num>
  <w:num w:numId="3" w16cid:durableId="1293485547">
    <w:abstractNumId w:val="2"/>
  </w:num>
  <w:num w:numId="4" w16cid:durableId="514996404">
    <w:abstractNumId w:val="3"/>
  </w:num>
  <w:num w:numId="5" w16cid:durableId="10457896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71"/>
    <w:rsid w:val="00250C71"/>
    <w:rsid w:val="00413765"/>
    <w:rsid w:val="00752D2F"/>
    <w:rsid w:val="007F2B5C"/>
    <w:rsid w:val="0091066B"/>
    <w:rsid w:val="00915A20"/>
    <w:rsid w:val="00B825C4"/>
    <w:rsid w:val="00C25CA7"/>
    <w:rsid w:val="00C534BC"/>
    <w:rsid w:val="00FD45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AA416"/>
  <w15:docId w15:val="{E0C0AB56-B6AD-4066-9462-392AE3CB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Pr>
      <w:rFonts w:ascii="HuberTec" w:eastAsia="HuberTec" w:hAnsi="HuberTec" w:cs="HuberTec"/>
      <w:lang w:val="de-DE"/>
    </w:rPr>
  </w:style>
  <w:style w:type="paragraph" w:styleId="berschrift1">
    <w:name w:val="heading 1"/>
    <w:basedOn w:val="Standard"/>
    <w:uiPriority w:val="1"/>
    <w:qFormat/>
    <w:pPr>
      <w:spacing w:before="100"/>
      <w:ind w:left="100" w:hanging="384"/>
      <w:outlineLvl w:val="0"/>
    </w:pPr>
    <w:rPr>
      <w:sz w:val="32"/>
      <w:szCs w:val="32"/>
    </w:rPr>
  </w:style>
  <w:style w:type="paragraph" w:styleId="berschrift2">
    <w:name w:val="heading 2"/>
    <w:basedOn w:val="Standard"/>
    <w:uiPriority w:val="1"/>
    <w:qFormat/>
    <w:pPr>
      <w:ind w:left="100"/>
      <w:outlineLvl w:val="1"/>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7"/>
      <w:ind w:left="100"/>
    </w:pPr>
    <w:rPr>
      <w:sz w:val="18"/>
      <w:szCs w:val="18"/>
    </w:rPr>
  </w:style>
  <w:style w:type="paragraph" w:styleId="Listenabsatz">
    <w:name w:val="List Paragraph"/>
    <w:basedOn w:val="Standard"/>
    <w:uiPriority w:val="1"/>
    <w:qFormat/>
    <w:pPr>
      <w:spacing w:line="160" w:lineRule="exact"/>
      <w:ind w:left="314" w:hanging="215"/>
    </w:pPr>
  </w:style>
  <w:style w:type="paragraph" w:customStyle="1" w:styleId="TableParagraph">
    <w:name w:val="Table Paragraph"/>
    <w:basedOn w:val="Standard"/>
    <w:uiPriority w:val="1"/>
    <w:qFormat/>
    <w:pPr>
      <w:spacing w:before="94"/>
      <w:ind w:left="111"/>
    </w:pPr>
  </w:style>
  <w:style w:type="paragraph" w:styleId="Kopfzeile">
    <w:name w:val="header"/>
    <w:basedOn w:val="Standard"/>
    <w:link w:val="KopfzeileZchn"/>
    <w:uiPriority w:val="99"/>
    <w:unhideWhenUsed/>
    <w:rsid w:val="00FD45F6"/>
    <w:pPr>
      <w:tabs>
        <w:tab w:val="center" w:pos="4536"/>
        <w:tab w:val="right" w:pos="9072"/>
      </w:tabs>
    </w:pPr>
  </w:style>
  <w:style w:type="character" w:customStyle="1" w:styleId="KopfzeileZchn">
    <w:name w:val="Kopfzeile Zchn"/>
    <w:basedOn w:val="Absatz-Standardschriftart"/>
    <w:link w:val="Kopfzeile"/>
    <w:uiPriority w:val="99"/>
    <w:rsid w:val="00FD45F6"/>
    <w:rPr>
      <w:rFonts w:ascii="HuberTec" w:eastAsia="HuberTec" w:hAnsi="HuberTec" w:cs="HuberTec"/>
      <w:lang w:val="de-DE"/>
    </w:rPr>
  </w:style>
  <w:style w:type="paragraph" w:styleId="Fuzeile">
    <w:name w:val="footer"/>
    <w:basedOn w:val="Standard"/>
    <w:link w:val="FuzeileZchn"/>
    <w:uiPriority w:val="99"/>
    <w:unhideWhenUsed/>
    <w:rsid w:val="00FD45F6"/>
    <w:pPr>
      <w:tabs>
        <w:tab w:val="center" w:pos="4536"/>
        <w:tab w:val="right" w:pos="9072"/>
      </w:tabs>
    </w:pPr>
  </w:style>
  <w:style w:type="character" w:customStyle="1" w:styleId="FuzeileZchn">
    <w:name w:val="Fußzeile Zchn"/>
    <w:basedOn w:val="Absatz-Standardschriftart"/>
    <w:link w:val="Fuzeile"/>
    <w:uiPriority w:val="99"/>
    <w:rsid w:val="00FD45F6"/>
    <w:rPr>
      <w:rFonts w:ascii="HuberTec" w:eastAsia="HuberTec" w:hAnsi="HuberTec" w:cs="HuberTec"/>
      <w:lang w:val="de-DE"/>
    </w:rPr>
  </w:style>
  <w:style w:type="paragraph" w:customStyle="1" w:styleId="Product">
    <w:name w:val="Product"/>
    <w:basedOn w:val="Standard"/>
    <w:uiPriority w:val="99"/>
    <w:rsid w:val="00C25CA7"/>
    <w:pPr>
      <w:keepLines/>
      <w:widowControl/>
      <w:suppressAutoHyphens/>
      <w:adjustRightInd w:val="0"/>
      <w:spacing w:after="213" w:line="360" w:lineRule="atLeast"/>
      <w:ind w:left="4" w:hanging="4"/>
      <w:textAlignment w:val="center"/>
    </w:pPr>
    <w:rPr>
      <w:rFonts w:eastAsiaTheme="minorHAnsi"/>
      <w:color w:val="000000"/>
      <w:sz w:val="32"/>
      <w:szCs w:val="32"/>
    </w:rPr>
  </w:style>
  <w:style w:type="character" w:customStyle="1" w:styleId="Bold">
    <w:name w:val="Bold"/>
    <w:uiPriority w:val="99"/>
    <w:rsid w:val="00C25CA7"/>
    <w:rPr>
      <w:rFonts w:ascii="HuberTec" w:hAnsi="HuberTec" w:cs="HuberTec"/>
      <w:b/>
      <w:bCs/>
      <w:color w:val="000000"/>
    </w:rPr>
  </w:style>
  <w:style w:type="paragraph" w:styleId="Liste">
    <w:name w:val="List"/>
    <w:basedOn w:val="Standard"/>
    <w:uiPriority w:val="99"/>
    <w:rsid w:val="00C25CA7"/>
    <w:pPr>
      <w:keepLines/>
      <w:widowControl/>
      <w:suppressAutoHyphens/>
      <w:adjustRightInd w:val="0"/>
      <w:spacing w:after="57" w:line="240" w:lineRule="atLeast"/>
      <w:ind w:left="283" w:hanging="283"/>
      <w:textAlignment w:val="center"/>
    </w:pPr>
    <w:rPr>
      <w:rFonts w:eastAsiaTheme="minorHAnsi"/>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SD7</TermName>
          <TermId xmlns="http://schemas.microsoft.com/office/infopath/2007/PartnerControls">08fc5ed2-b01d-445a-924f-0e660477fb35</TermId>
        </TermInfo>
      </Terms>
    </o5db19782ec349868d03457d92fba3ae>
    <MarkerDownload xmlns="fd49ef69-0777-4e6d-8899-3bde96da5aa1">true</MarkerDownload>
    <DocStatus xmlns="fd49ef69-0777-4e6d-8899-3bde96da5aa1">active</DocStatus>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ateChecked xmlns="fd49ef69-0777-4e6d-8899-3bde96da5aa1" xsi:nil="true"/>
    <TaxCatchAll xmlns="fd49ef69-0777-4e6d-8899-3bde96da5aa1">
      <Value>13</Value>
      <Value>4</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8F21E3C4-A579-4CB1-8BF4-4CC26B19BC71}"/>
</file>

<file path=customXml/itemProps2.xml><?xml version="1.0" encoding="utf-8"?>
<ds:datastoreItem xmlns:ds="http://schemas.openxmlformats.org/officeDocument/2006/customXml" ds:itemID="{FB90824D-5E7D-49D4-B0B4-89CA2C0087DA}"/>
</file>

<file path=customXml/itemProps3.xml><?xml version="1.0" encoding="utf-8"?>
<ds:datastoreItem xmlns:ds="http://schemas.openxmlformats.org/officeDocument/2006/customXml" ds:itemID="{F10FCC15-A0FF-4D27-B3EA-FB476D61CADD}"/>
</file>

<file path=customXml/itemProps4.xml><?xml version="1.0" encoding="utf-8"?>
<ds:datastoreItem xmlns:ds="http://schemas.openxmlformats.org/officeDocument/2006/customXml" ds:itemID="{71D63DE4-3AB1-4EB2-8DCF-9301246CD055}"/>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2574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HUBER SE</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SD7</dc:title>
  <cp:lastModifiedBy>Bayerschmidt, Bianca</cp:lastModifiedBy>
  <cp:revision>4</cp:revision>
  <dcterms:created xsi:type="dcterms:W3CDTF">2023-05-10T12:45:00Z</dcterms:created>
  <dcterms:modified xsi:type="dcterms:W3CDTF">2023-10-20T05:31:00Z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Adobe InDesign 18.2 (Macintosh)</vt:lpwstr>
  </property>
  <property fmtid="{D5CDD505-2E9C-101B-9397-08002B2CF9AE}" pid="4" name="LastSaved">
    <vt:filetime>2023-04-04T00:00:00Z</vt:filetime>
  </property>
  <property fmtid="{D5CDD505-2E9C-101B-9397-08002B2CF9AE}" pid="5" name="Producer">
    <vt:lpwstr>Adobe PDF Library 17.0</vt:lpwstr>
  </property>
  <property fmtid="{D5CDD505-2E9C-101B-9397-08002B2CF9AE}" pid="6" name="ProdShortName">
    <vt:lpwstr>13;#SD7|08fc5ed2-b01d-445a-924f-0e660477fb35</vt:lpwstr>
  </property>
  <property fmtid="{D5CDD505-2E9C-101B-9397-08002B2CF9AE}" pid="7" name="DocLanguage">
    <vt:lpwstr>4;#english|5fc7a97b-524a-4de0-8bac-0c5f072ddc49</vt:lpwstr>
  </property>
  <property fmtid="{D5CDD505-2E9C-101B-9397-08002B2CF9AE}" pid="8" name="ContentTypeId">
    <vt:lpwstr>0x0101005CA6114EC726784B9AD7939DE1381E5A009B7864FBA061C440A2EFD5CA497626F2</vt:lpwstr>
  </property>
  <property fmtid="{D5CDD505-2E9C-101B-9397-08002B2CF9AE}" pid="9" name="ProdDocType">
    <vt:lpwstr>77;#Ausschreibung|ac6e1cc7-d10e-4934-bb34-11eb36058fda</vt:lpwstr>
  </property>
</Properties>
</file>